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3BD" w:rsidRPr="00C77895" w:rsidRDefault="00ED749E" w:rsidP="00B113BD">
      <w:pPr>
        <w:spacing w:before="120" w:beforeAutospacing="0" w:line="240" w:lineRule="auto"/>
        <w:jc w:val="center"/>
        <w:rPr>
          <w:sz w:val="28"/>
          <w:szCs w:val="28"/>
        </w:rPr>
      </w:pPr>
      <w:r w:rsidRPr="00C77895">
        <w:rPr>
          <w:sz w:val="28"/>
          <w:szCs w:val="28"/>
        </w:rPr>
        <w:t xml:space="preserve">Green Digital Charter awards </w:t>
      </w:r>
      <w:r w:rsidR="00895E6F" w:rsidRPr="00C77895">
        <w:rPr>
          <w:sz w:val="28"/>
          <w:szCs w:val="28"/>
        </w:rPr>
        <w:t>call</w:t>
      </w:r>
    </w:p>
    <w:p w:rsidR="00B113BD" w:rsidRDefault="00B113BD" w:rsidP="00895E6F">
      <w:pPr>
        <w:spacing w:before="120" w:beforeAutospacing="0" w:line="264" w:lineRule="auto"/>
      </w:pPr>
    </w:p>
    <w:p w:rsidR="00895E6F" w:rsidRDefault="00895E6F" w:rsidP="00647130">
      <w:pPr>
        <w:spacing w:before="120" w:beforeAutospacing="0" w:after="240" w:line="288" w:lineRule="auto"/>
      </w:pPr>
      <w:r>
        <w:t xml:space="preserve">The </w:t>
      </w:r>
      <w:r w:rsidRPr="00895E6F">
        <w:rPr>
          <w:b/>
        </w:rPr>
        <w:t>Green Digital Charter</w:t>
      </w:r>
      <w:bookmarkStart w:id="0" w:name="_GoBack"/>
      <w:bookmarkEnd w:id="0"/>
      <w:r>
        <w:t xml:space="preserve"> </w:t>
      </w:r>
      <w:r w:rsidR="003C5E45">
        <w:t xml:space="preserve">(GDC) </w:t>
      </w:r>
      <w:r w:rsidRPr="00C77895">
        <w:rPr>
          <w:b/>
        </w:rPr>
        <w:t>awards</w:t>
      </w:r>
      <w:r>
        <w:t xml:space="preserve"> are designed to recognise outstanding achievement by </w:t>
      </w:r>
      <w:r w:rsidR="003C5E45">
        <w:t xml:space="preserve">GDC </w:t>
      </w:r>
      <w:r>
        <w:t xml:space="preserve">signatory cities in their effort to </w:t>
      </w:r>
      <w:r w:rsidRPr="003D17B9">
        <w:rPr>
          <w:b/>
          <w:i/>
        </w:rPr>
        <w:t>work together</w:t>
      </w:r>
      <w:r w:rsidRPr="00895E6F">
        <w:rPr>
          <w:i/>
        </w:rPr>
        <w:t xml:space="preserve"> to deliver on the EU climate objectives using digital technologies that increase energy efficiency</w:t>
      </w:r>
      <w:r w:rsidR="003C5E45">
        <w:rPr>
          <w:i/>
        </w:rPr>
        <w:t>,</w:t>
      </w:r>
      <w:r w:rsidRPr="00895E6F">
        <w:rPr>
          <w:i/>
        </w:rPr>
        <w:t xml:space="preserve"> facilitate emissions reductions and forestall climate change</w:t>
      </w:r>
      <w:r>
        <w:t>.</w:t>
      </w:r>
    </w:p>
    <w:p w:rsidR="00895E6F" w:rsidRDefault="00895E6F" w:rsidP="00647130">
      <w:pPr>
        <w:spacing w:before="120" w:beforeAutospacing="0" w:after="240" w:line="288" w:lineRule="auto"/>
      </w:pPr>
      <w:r>
        <w:t xml:space="preserve">The awards will be judged in the context of the </w:t>
      </w:r>
      <w:r w:rsidR="00F52680">
        <w:t>Charter commitments</w:t>
      </w:r>
      <w:r>
        <w:t xml:space="preserve">, by an independent jury of </w:t>
      </w:r>
      <w:r w:rsidR="003C5E45">
        <w:t xml:space="preserve">four to five </w:t>
      </w:r>
      <w:r>
        <w:t xml:space="preserve">members with expertise in this area. They represent the EU institutions and </w:t>
      </w:r>
      <w:r w:rsidR="00F52680">
        <w:t xml:space="preserve">experts from </w:t>
      </w:r>
      <w:r>
        <w:t xml:space="preserve">the </w:t>
      </w:r>
      <w:r w:rsidR="00FC1ACE">
        <w:t>knowledge society academia, non-government and industry stakeholders</w:t>
      </w:r>
      <w:r>
        <w:t>.</w:t>
      </w:r>
      <w:r w:rsidR="003C5E45">
        <w:t xml:space="preserve"> The jury members will be selected in September 2013.</w:t>
      </w:r>
    </w:p>
    <w:p w:rsidR="009F3846" w:rsidRDefault="00895E6F" w:rsidP="00647130">
      <w:pPr>
        <w:spacing w:before="120" w:beforeAutospacing="0" w:after="240" w:line="288" w:lineRule="auto"/>
      </w:pPr>
      <w:r w:rsidRPr="00CC073D">
        <w:t xml:space="preserve">The </w:t>
      </w:r>
      <w:r w:rsidR="00CC073D" w:rsidRPr="00CC073D">
        <w:t>Green Digital Charter</w:t>
      </w:r>
      <w:r w:rsidRPr="00CC073D">
        <w:t xml:space="preserve"> awards 2013 </w:t>
      </w:r>
      <w:r w:rsidR="00CC073D" w:rsidRPr="00CC073D">
        <w:t xml:space="preserve">aspire to </w:t>
      </w:r>
      <w:r w:rsidRPr="00CC073D">
        <w:t xml:space="preserve">showcase </w:t>
      </w:r>
      <w:r w:rsidR="00CC073D" w:rsidRPr="00CC073D">
        <w:t xml:space="preserve">the involvement of </w:t>
      </w:r>
      <w:r w:rsidR="003C5E45">
        <w:t xml:space="preserve">GDC </w:t>
      </w:r>
      <w:r w:rsidR="00CC073D" w:rsidRPr="00CC073D">
        <w:t>cities</w:t>
      </w:r>
      <w:r w:rsidRPr="00CC073D">
        <w:t xml:space="preserve">, </w:t>
      </w:r>
      <w:r w:rsidR="00CC073D" w:rsidRPr="00CC073D">
        <w:t xml:space="preserve">with regard to the aims </w:t>
      </w:r>
      <w:r w:rsidR="009F3846">
        <w:t xml:space="preserve">and commitments </w:t>
      </w:r>
      <w:r w:rsidR="00CC073D" w:rsidRPr="00CC073D">
        <w:t xml:space="preserve">that the Charter </w:t>
      </w:r>
      <w:r w:rsidR="009F3846">
        <w:t xml:space="preserve">and its signatories </w:t>
      </w:r>
      <w:r w:rsidR="00CC073D" w:rsidRPr="00CC073D">
        <w:t>ha</w:t>
      </w:r>
      <w:r w:rsidR="009F3846">
        <w:t>ve:</w:t>
      </w:r>
    </w:p>
    <w:p w:rsidR="009F3846" w:rsidRDefault="007D6E02" w:rsidP="009F3846">
      <w:pPr>
        <w:pStyle w:val="ListParagraph"/>
        <w:numPr>
          <w:ilvl w:val="0"/>
          <w:numId w:val="20"/>
        </w:numPr>
        <w:spacing w:before="120" w:beforeAutospacing="0" w:after="240" w:line="288" w:lineRule="auto"/>
      </w:pPr>
      <w:r>
        <w:t>Effort to work with other GDC signatories</w:t>
      </w:r>
      <w:r w:rsidR="009F3846">
        <w:t xml:space="preserve"> on ICT &amp; energy efficiency</w:t>
      </w:r>
    </w:p>
    <w:p w:rsidR="009F3846" w:rsidRDefault="007D6E02" w:rsidP="009F3846">
      <w:pPr>
        <w:pStyle w:val="ListParagraph"/>
        <w:numPr>
          <w:ilvl w:val="0"/>
          <w:numId w:val="20"/>
        </w:numPr>
        <w:spacing w:before="120" w:beforeAutospacing="0" w:after="240" w:line="288" w:lineRule="auto"/>
      </w:pPr>
      <w:r>
        <w:t>D</w:t>
      </w:r>
      <w:r w:rsidR="00CC073D" w:rsidRPr="00CC073D">
        <w:t xml:space="preserve">eployment of </w:t>
      </w:r>
      <w:r w:rsidR="009F3846">
        <w:t xml:space="preserve">ICT </w:t>
      </w:r>
      <w:r w:rsidR="00CC073D" w:rsidRPr="00CC073D">
        <w:t>pilot projects</w:t>
      </w:r>
      <w:r w:rsidR="009F3846">
        <w:t xml:space="preserve"> in the city</w:t>
      </w:r>
    </w:p>
    <w:p w:rsidR="00895E6F" w:rsidRPr="00CC073D" w:rsidRDefault="007D6E02" w:rsidP="009F3846">
      <w:pPr>
        <w:pStyle w:val="ListParagraph"/>
        <w:numPr>
          <w:ilvl w:val="0"/>
          <w:numId w:val="20"/>
        </w:numPr>
        <w:spacing w:before="120" w:beforeAutospacing="0" w:after="240" w:line="288" w:lineRule="auto"/>
      </w:pPr>
      <w:r>
        <w:t>R</w:t>
      </w:r>
      <w:r w:rsidR="00CC073D" w:rsidRPr="00CC073D">
        <w:t xml:space="preserve">eduction of the </w:t>
      </w:r>
      <w:r w:rsidR="009F3846">
        <w:t xml:space="preserve">city’s ICT </w:t>
      </w:r>
      <w:r w:rsidR="009F3846" w:rsidRPr="00CC073D">
        <w:t xml:space="preserve">direct </w:t>
      </w:r>
      <w:r w:rsidR="00CC073D" w:rsidRPr="00CC073D">
        <w:t>carbon footprint</w:t>
      </w:r>
    </w:p>
    <w:p w:rsidR="00895E6F" w:rsidRPr="00CC073D" w:rsidRDefault="00895E6F" w:rsidP="00647130">
      <w:pPr>
        <w:spacing w:before="120" w:beforeAutospacing="0" w:after="240" w:line="288" w:lineRule="auto"/>
      </w:pPr>
      <w:r w:rsidRPr="00CC073D">
        <w:t xml:space="preserve">In each of </w:t>
      </w:r>
      <w:r w:rsidR="00CC073D" w:rsidRPr="00CC073D">
        <w:t>the four awards</w:t>
      </w:r>
      <w:r w:rsidRPr="00CC073D">
        <w:t xml:space="preserve"> categories, the jury will judge to what extent the </w:t>
      </w:r>
      <w:r w:rsidR="00CC073D" w:rsidRPr="00CC073D">
        <w:t>cities are working towards the respective aim, offering tangible benefits to their citizens while sharing knowledge and best practices with other signatory cities</w:t>
      </w:r>
      <w:r w:rsidRPr="00CC073D">
        <w:t>:</w:t>
      </w:r>
    </w:p>
    <w:p w:rsidR="00895E6F" w:rsidRDefault="002A04CB" w:rsidP="002A04CB">
      <w:pPr>
        <w:pStyle w:val="ListParagraph"/>
        <w:numPr>
          <w:ilvl w:val="0"/>
          <w:numId w:val="19"/>
        </w:numPr>
        <w:spacing w:before="120" w:beforeAutospacing="0" w:after="240" w:line="288" w:lineRule="auto"/>
      </w:pPr>
      <w:r w:rsidRPr="002A04CB">
        <w:t>Best effort in ICT carbon footprint reduction</w:t>
      </w:r>
      <w:r w:rsidR="006B08FC">
        <w:t xml:space="preserve">: </w:t>
      </w:r>
      <w:r w:rsidRPr="002A04CB">
        <w:t>highlight cities that are working towards the 2</w:t>
      </w:r>
      <w:r w:rsidRPr="009E42A8">
        <w:rPr>
          <w:vertAlign w:val="superscript"/>
        </w:rPr>
        <w:t>nd</w:t>
      </w:r>
      <w:r w:rsidR="009E42A8">
        <w:t xml:space="preserve"> </w:t>
      </w:r>
      <w:r w:rsidRPr="002A04CB">
        <w:t>GDC commitment</w:t>
      </w:r>
      <w:r w:rsidR="006B08FC">
        <w:t xml:space="preserve"> based on</w:t>
      </w:r>
    </w:p>
    <w:p w:rsidR="006B08FC" w:rsidRPr="006B08FC" w:rsidRDefault="006B08FC" w:rsidP="006B08FC">
      <w:pPr>
        <w:pStyle w:val="ListParagraph"/>
        <w:numPr>
          <w:ilvl w:val="1"/>
          <w:numId w:val="19"/>
        </w:numPr>
        <w:spacing w:before="120" w:beforeAutospacing="0" w:after="240" w:line="288" w:lineRule="auto"/>
      </w:pPr>
      <w:r w:rsidRPr="006B08FC">
        <w:t>Reduction target achieved so far</w:t>
      </w:r>
    </w:p>
    <w:p w:rsidR="006B08FC" w:rsidRPr="006B08FC" w:rsidRDefault="006B08FC" w:rsidP="006B08FC">
      <w:pPr>
        <w:pStyle w:val="ListParagraph"/>
        <w:numPr>
          <w:ilvl w:val="1"/>
          <w:numId w:val="19"/>
        </w:numPr>
        <w:spacing w:before="120" w:beforeAutospacing="0" w:after="240" w:line="288" w:lineRule="auto"/>
      </w:pPr>
      <w:r w:rsidRPr="006B08FC">
        <w:t xml:space="preserve">Use (quality of data) of the GDC ICT carbon footprint </w:t>
      </w:r>
      <w:r>
        <w:t>tool</w:t>
      </w:r>
    </w:p>
    <w:p w:rsidR="006B08FC" w:rsidRPr="002A04CB" w:rsidRDefault="006B08FC" w:rsidP="006B08FC">
      <w:pPr>
        <w:pStyle w:val="ListParagraph"/>
        <w:numPr>
          <w:ilvl w:val="1"/>
          <w:numId w:val="19"/>
        </w:numPr>
        <w:spacing w:before="120" w:beforeAutospacing="0" w:after="240" w:line="288" w:lineRule="auto"/>
      </w:pPr>
      <w:r w:rsidRPr="006B08FC">
        <w:t>Use (frequency) of the GDC ICT carbon footprint tool</w:t>
      </w:r>
    </w:p>
    <w:p w:rsidR="00895E6F" w:rsidRDefault="002A04CB" w:rsidP="002A04CB">
      <w:pPr>
        <w:pStyle w:val="ListParagraph"/>
        <w:numPr>
          <w:ilvl w:val="0"/>
          <w:numId w:val="19"/>
        </w:numPr>
        <w:spacing w:before="120" w:beforeAutospacing="0" w:after="240" w:line="288" w:lineRule="auto"/>
      </w:pPr>
      <w:r w:rsidRPr="002A04CB">
        <w:t>Best GDC project</w:t>
      </w:r>
      <w:r w:rsidR="006B08FC">
        <w:t>:</w:t>
      </w:r>
      <w:r w:rsidRPr="002A04CB">
        <w:t xml:space="preserve"> highlight cities that are working towards the 3</w:t>
      </w:r>
      <w:r w:rsidR="009E42A8" w:rsidRPr="009E42A8">
        <w:rPr>
          <w:vertAlign w:val="superscript"/>
        </w:rPr>
        <w:t>rd</w:t>
      </w:r>
      <w:r w:rsidR="009E42A8">
        <w:t xml:space="preserve"> </w:t>
      </w:r>
      <w:r w:rsidRPr="002A04CB">
        <w:t>GDC commitment</w:t>
      </w:r>
      <w:r w:rsidR="006B08FC">
        <w:t xml:space="preserve"> based on</w:t>
      </w:r>
    </w:p>
    <w:p w:rsidR="006B08FC" w:rsidRPr="006B08FC" w:rsidRDefault="006B08FC" w:rsidP="006B08FC">
      <w:pPr>
        <w:pStyle w:val="ListParagraph"/>
        <w:numPr>
          <w:ilvl w:val="1"/>
          <w:numId w:val="19"/>
        </w:numPr>
        <w:spacing w:before="120" w:beforeAutospacing="0" w:after="240" w:line="288" w:lineRule="auto"/>
      </w:pPr>
      <w:r w:rsidRPr="006B08FC">
        <w:t>Performance indicators of the project</w:t>
      </w:r>
    </w:p>
    <w:p w:rsidR="006B08FC" w:rsidRPr="006B08FC" w:rsidRDefault="006B08FC" w:rsidP="006B08FC">
      <w:pPr>
        <w:pStyle w:val="ListParagraph"/>
        <w:numPr>
          <w:ilvl w:val="1"/>
          <w:numId w:val="19"/>
        </w:numPr>
        <w:spacing w:before="120" w:beforeAutospacing="0" w:after="240" w:line="288" w:lineRule="auto"/>
      </w:pPr>
      <w:r w:rsidRPr="006B08FC">
        <w:t>Innovation of the project</w:t>
      </w:r>
    </w:p>
    <w:p w:rsidR="006B08FC" w:rsidRPr="002A04CB" w:rsidRDefault="006B08FC" w:rsidP="006B08FC">
      <w:pPr>
        <w:pStyle w:val="ListParagraph"/>
        <w:numPr>
          <w:ilvl w:val="1"/>
          <w:numId w:val="19"/>
        </w:numPr>
        <w:spacing w:before="120" w:beforeAutospacing="0" w:after="240" w:line="288" w:lineRule="auto"/>
      </w:pPr>
      <w:r w:rsidRPr="006B08FC">
        <w:t>Use of the GDC reporting tools</w:t>
      </w:r>
    </w:p>
    <w:p w:rsidR="002A04CB" w:rsidRDefault="002A04CB" w:rsidP="002A04CB">
      <w:pPr>
        <w:pStyle w:val="ListParagraph"/>
        <w:numPr>
          <w:ilvl w:val="0"/>
          <w:numId w:val="19"/>
        </w:numPr>
        <w:spacing w:before="120" w:beforeAutospacing="0" w:after="240" w:line="288" w:lineRule="auto"/>
      </w:pPr>
      <w:r w:rsidRPr="002A04CB">
        <w:t>Best set of GDC projects</w:t>
      </w:r>
      <w:r w:rsidR="006B08FC">
        <w:t>:</w:t>
      </w:r>
      <w:r w:rsidRPr="002A04CB">
        <w:t xml:space="preserve"> highlight cities that are working in a systematic way for a green digital/smart future</w:t>
      </w:r>
      <w:r w:rsidR="006B08FC">
        <w:t xml:space="preserve"> based on</w:t>
      </w:r>
    </w:p>
    <w:p w:rsidR="006B08FC" w:rsidRPr="006B08FC" w:rsidRDefault="006B08FC" w:rsidP="006B08FC">
      <w:pPr>
        <w:pStyle w:val="ListParagraph"/>
        <w:numPr>
          <w:ilvl w:val="1"/>
          <w:numId w:val="19"/>
        </w:numPr>
        <w:spacing w:before="120" w:beforeAutospacing="0" w:after="240" w:line="288" w:lineRule="auto"/>
      </w:pPr>
      <w:r w:rsidRPr="006B08FC">
        <w:t>Performance indicators of the projects (combined performance)</w:t>
      </w:r>
    </w:p>
    <w:p w:rsidR="006B08FC" w:rsidRPr="006B08FC" w:rsidRDefault="006B08FC" w:rsidP="006B08FC">
      <w:pPr>
        <w:pStyle w:val="ListParagraph"/>
        <w:numPr>
          <w:ilvl w:val="1"/>
          <w:numId w:val="19"/>
        </w:numPr>
        <w:spacing w:before="120" w:beforeAutospacing="0" w:after="240" w:line="288" w:lineRule="auto"/>
      </w:pPr>
      <w:r w:rsidRPr="006B08FC">
        <w:t>Existence of an encompassing strategic plan</w:t>
      </w:r>
    </w:p>
    <w:p w:rsidR="006B08FC" w:rsidRPr="006B08FC" w:rsidRDefault="006B08FC" w:rsidP="006B08FC">
      <w:pPr>
        <w:pStyle w:val="ListParagraph"/>
        <w:numPr>
          <w:ilvl w:val="1"/>
          <w:numId w:val="19"/>
        </w:numPr>
        <w:spacing w:before="120" w:beforeAutospacing="0" w:after="240" w:line="288" w:lineRule="auto"/>
      </w:pPr>
      <w:r w:rsidRPr="006B08FC">
        <w:t>Diversity of projects’ scope</w:t>
      </w:r>
    </w:p>
    <w:p w:rsidR="006B08FC" w:rsidRPr="002A04CB" w:rsidRDefault="006B08FC" w:rsidP="006B08FC">
      <w:pPr>
        <w:pStyle w:val="ListParagraph"/>
        <w:numPr>
          <w:ilvl w:val="1"/>
          <w:numId w:val="19"/>
        </w:numPr>
        <w:spacing w:before="120" w:beforeAutospacing="0" w:after="240" w:line="288" w:lineRule="auto"/>
      </w:pPr>
      <w:r w:rsidRPr="006B08FC">
        <w:t>Use of the GDC reporting tools</w:t>
      </w:r>
    </w:p>
    <w:p w:rsidR="00895E6F" w:rsidRDefault="002A04CB" w:rsidP="002A04CB">
      <w:pPr>
        <w:pStyle w:val="ListParagraph"/>
        <w:numPr>
          <w:ilvl w:val="0"/>
          <w:numId w:val="19"/>
        </w:numPr>
        <w:spacing w:before="120" w:beforeAutospacing="0" w:after="240" w:line="288" w:lineRule="auto"/>
      </w:pPr>
      <w:r w:rsidRPr="002A04CB">
        <w:t>Best GDC toolkit user</w:t>
      </w:r>
      <w:r w:rsidR="00895E6F" w:rsidRPr="002A04CB">
        <w:t xml:space="preserve"> </w:t>
      </w:r>
      <w:r w:rsidR="006B08FC">
        <w:t>(</w:t>
      </w:r>
      <w:r w:rsidR="003D17B9" w:rsidRPr="002A04CB">
        <w:t xml:space="preserve">to highlight cities that are working towards the </w:t>
      </w:r>
      <w:r w:rsidR="003D17B9">
        <w:t>1</w:t>
      </w:r>
      <w:r w:rsidR="003D17B9" w:rsidRPr="003D17B9">
        <w:rPr>
          <w:vertAlign w:val="superscript"/>
        </w:rPr>
        <w:t>st</w:t>
      </w:r>
      <w:r w:rsidR="003D17B9">
        <w:t xml:space="preserve"> </w:t>
      </w:r>
      <w:r w:rsidR="003D17B9" w:rsidRPr="002A04CB">
        <w:t>GDC commitment</w:t>
      </w:r>
      <w:r w:rsidR="006B08FC">
        <w:t>)</w:t>
      </w:r>
    </w:p>
    <w:p w:rsidR="006B08FC" w:rsidRPr="006B08FC" w:rsidRDefault="006B08FC" w:rsidP="006B08FC">
      <w:pPr>
        <w:pStyle w:val="ListParagraph"/>
        <w:numPr>
          <w:ilvl w:val="1"/>
          <w:numId w:val="19"/>
        </w:numPr>
        <w:spacing w:before="120" w:beforeAutospacing="0" w:after="240" w:line="288" w:lineRule="auto"/>
      </w:pPr>
      <w:r w:rsidRPr="006B08FC">
        <w:t>Number of tools added in the toolkit</w:t>
      </w:r>
    </w:p>
    <w:p w:rsidR="006B08FC" w:rsidRPr="006B08FC" w:rsidRDefault="006B08FC" w:rsidP="006B08FC">
      <w:pPr>
        <w:pStyle w:val="ListParagraph"/>
        <w:numPr>
          <w:ilvl w:val="1"/>
          <w:numId w:val="19"/>
        </w:numPr>
        <w:spacing w:before="120" w:beforeAutospacing="0" w:after="240" w:line="288" w:lineRule="auto"/>
      </w:pPr>
      <w:r w:rsidRPr="006B08FC">
        <w:t>Number of activities added in the toolkit</w:t>
      </w:r>
    </w:p>
    <w:p w:rsidR="006B08FC" w:rsidRPr="006B08FC" w:rsidRDefault="006B08FC" w:rsidP="006B08FC">
      <w:pPr>
        <w:pStyle w:val="ListParagraph"/>
        <w:numPr>
          <w:ilvl w:val="1"/>
          <w:numId w:val="19"/>
        </w:numPr>
        <w:spacing w:before="120" w:beforeAutospacing="0" w:after="240" w:line="288" w:lineRule="auto"/>
      </w:pPr>
      <w:r w:rsidRPr="006B08FC">
        <w:t>Use of SAQ tool</w:t>
      </w:r>
    </w:p>
    <w:p w:rsidR="006B08FC" w:rsidRPr="006B08FC" w:rsidRDefault="006B08FC" w:rsidP="006B08FC">
      <w:pPr>
        <w:pStyle w:val="ListParagraph"/>
        <w:numPr>
          <w:ilvl w:val="1"/>
          <w:numId w:val="19"/>
        </w:numPr>
        <w:spacing w:before="120" w:beforeAutospacing="0" w:after="240" w:line="288" w:lineRule="auto"/>
      </w:pPr>
      <w:r w:rsidRPr="006B08FC">
        <w:t>Use of GDC/CoM tool</w:t>
      </w:r>
    </w:p>
    <w:p w:rsidR="006B08FC" w:rsidRPr="006B08FC" w:rsidRDefault="006B08FC" w:rsidP="006B08FC">
      <w:pPr>
        <w:pStyle w:val="ListParagraph"/>
        <w:numPr>
          <w:ilvl w:val="1"/>
          <w:numId w:val="19"/>
        </w:numPr>
        <w:spacing w:before="120" w:beforeAutospacing="0" w:after="240" w:line="288" w:lineRule="auto"/>
      </w:pPr>
      <w:r w:rsidRPr="006B08FC">
        <w:lastRenderedPageBreak/>
        <w:t>Completeness of city’s profile</w:t>
      </w:r>
    </w:p>
    <w:p w:rsidR="006B08FC" w:rsidRPr="002A04CB" w:rsidRDefault="006B08FC" w:rsidP="006B08FC">
      <w:pPr>
        <w:pStyle w:val="ListParagraph"/>
        <w:numPr>
          <w:ilvl w:val="1"/>
          <w:numId w:val="19"/>
        </w:numPr>
        <w:spacing w:before="120" w:beforeAutospacing="0" w:after="240" w:line="288" w:lineRule="auto"/>
      </w:pPr>
      <w:r w:rsidRPr="006B08FC">
        <w:t>Contribut</w:t>
      </w:r>
      <w:r>
        <w:t>ion in the forum, exchange, etc</w:t>
      </w:r>
      <w:r w:rsidR="009C5BE0">
        <w:t>.</w:t>
      </w:r>
    </w:p>
    <w:p w:rsidR="00895E6F" w:rsidRPr="00B113BD" w:rsidRDefault="007D6E02" w:rsidP="00647130">
      <w:pPr>
        <w:spacing w:before="120" w:beforeAutospacing="0" w:after="240" w:line="288" w:lineRule="auto"/>
      </w:pPr>
      <w:r>
        <w:t xml:space="preserve">The deadline for the submission of applications is </w:t>
      </w:r>
      <w:r w:rsidRPr="00C77895">
        <w:rPr>
          <w:b/>
          <w:i/>
        </w:rPr>
        <w:t>Friday 20</w:t>
      </w:r>
      <w:r w:rsidRPr="00C77895">
        <w:rPr>
          <w:b/>
          <w:i/>
          <w:vertAlign w:val="superscript"/>
        </w:rPr>
        <w:t>th</w:t>
      </w:r>
      <w:r w:rsidRPr="00C77895">
        <w:rPr>
          <w:b/>
          <w:i/>
        </w:rPr>
        <w:t xml:space="preserve"> September 2013</w:t>
      </w:r>
      <w:r>
        <w:t xml:space="preserve">. As shortlist of three applications per category will be announced and communicated on Friday </w:t>
      </w:r>
      <w:r w:rsidRPr="00C77895">
        <w:rPr>
          <w:b/>
          <w:i/>
        </w:rPr>
        <w:t>18</w:t>
      </w:r>
      <w:r w:rsidRPr="00C77895">
        <w:rPr>
          <w:b/>
          <w:i/>
          <w:vertAlign w:val="superscript"/>
        </w:rPr>
        <w:t>th</w:t>
      </w:r>
      <w:r w:rsidRPr="00C77895">
        <w:rPr>
          <w:b/>
          <w:i/>
        </w:rPr>
        <w:t xml:space="preserve"> October 2013</w:t>
      </w:r>
      <w:r>
        <w:t>. The announcement of the awards winner will take place during the 3</w:t>
      </w:r>
      <w:r w:rsidRPr="007D6E02">
        <w:rPr>
          <w:vertAlign w:val="superscript"/>
        </w:rPr>
        <w:t>rd</w:t>
      </w:r>
      <w:r>
        <w:t xml:space="preserve"> NiCE project roadshow in Amsterdam on </w:t>
      </w:r>
      <w:r w:rsidRPr="00C77895">
        <w:rPr>
          <w:b/>
          <w:i/>
        </w:rPr>
        <w:t>15</w:t>
      </w:r>
      <w:r w:rsidRPr="00C77895">
        <w:rPr>
          <w:b/>
          <w:i/>
          <w:vertAlign w:val="superscript"/>
        </w:rPr>
        <w:t>th</w:t>
      </w:r>
      <w:r w:rsidRPr="00C77895">
        <w:rPr>
          <w:b/>
          <w:i/>
        </w:rPr>
        <w:t xml:space="preserve"> November 2013</w:t>
      </w:r>
      <w:r>
        <w:t xml:space="preserve">. </w:t>
      </w:r>
      <w:r w:rsidR="00895E6F">
        <w:t xml:space="preserve">During the ceremony the winners will receive a trophy and a </w:t>
      </w:r>
      <w:r w:rsidR="004B770F">
        <w:t>Green Digital Charter</w:t>
      </w:r>
      <w:r w:rsidR="00895E6F">
        <w:t xml:space="preserve"> certificate.</w:t>
      </w:r>
    </w:p>
    <w:sectPr w:rsidR="00895E6F" w:rsidRPr="00B113BD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7394" w:rsidRDefault="00757394" w:rsidP="00B113BD">
      <w:pPr>
        <w:spacing w:before="0" w:after="0" w:line="240" w:lineRule="auto"/>
      </w:pPr>
      <w:r>
        <w:separator/>
      </w:r>
    </w:p>
  </w:endnote>
  <w:endnote w:type="continuationSeparator" w:id="0">
    <w:p w:rsidR="00757394" w:rsidRDefault="00757394" w:rsidP="00B113B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1B9" w:rsidRDefault="004871B9">
    <w:pPr>
      <w:pStyle w:val="Footer"/>
    </w:pPr>
    <w:r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50CE1653" wp14:editId="0D3B5615">
          <wp:simplePos x="0" y="0"/>
          <wp:positionH relativeFrom="margin">
            <wp:posOffset>-542925</wp:posOffset>
          </wp:positionH>
          <wp:positionV relativeFrom="margin">
            <wp:posOffset>8893810</wp:posOffset>
          </wp:positionV>
          <wp:extent cx="6839585" cy="802005"/>
          <wp:effectExtent l="0" t="0" r="0" b="0"/>
          <wp:wrapSquare wrapText="bothSides"/>
          <wp:docPr id="6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9585" cy="802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7394" w:rsidRDefault="00757394" w:rsidP="00B113BD">
      <w:pPr>
        <w:spacing w:before="0" w:after="0" w:line="240" w:lineRule="auto"/>
      </w:pPr>
      <w:r>
        <w:separator/>
      </w:r>
    </w:p>
  </w:footnote>
  <w:footnote w:type="continuationSeparator" w:id="0">
    <w:p w:rsidR="00757394" w:rsidRDefault="00757394" w:rsidP="00B113BD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3BD" w:rsidRDefault="00B113BD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240" behindDoc="0" locked="0" layoutInCell="1" allowOverlap="1" wp14:anchorId="32B884C6" wp14:editId="6BCA73EC">
          <wp:simplePos x="0" y="0"/>
          <wp:positionH relativeFrom="margin">
            <wp:posOffset>-545465</wp:posOffset>
          </wp:positionH>
          <wp:positionV relativeFrom="margin">
            <wp:posOffset>-767080</wp:posOffset>
          </wp:positionV>
          <wp:extent cx="6839585" cy="861695"/>
          <wp:effectExtent l="0" t="0" r="0" b="0"/>
          <wp:wrapSquare wrapText="bothSides"/>
          <wp:docPr id="3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9585" cy="861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390B95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148627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7F8EF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E78DC1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6C0D9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13C263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91CED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3D033F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054D3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81ED4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8BBA0642"/>
    <w:lvl w:ilvl="0">
      <w:numFmt w:val="decimal"/>
      <w:pStyle w:val="ListBullet"/>
      <w:lvlText w:val="*"/>
      <w:lvlJc w:val="left"/>
    </w:lvl>
  </w:abstractNum>
  <w:abstractNum w:abstractNumId="11">
    <w:nsid w:val="0ADB29A8"/>
    <w:multiLevelType w:val="hybridMultilevel"/>
    <w:tmpl w:val="D862EB12"/>
    <w:lvl w:ilvl="0" w:tplc="0809000F">
      <w:start w:val="1"/>
      <w:numFmt w:val="decimal"/>
      <w:lvlText w:val="%1."/>
      <w:lvlJc w:val="left"/>
      <w:pPr>
        <w:ind w:left="680" w:hanging="360"/>
      </w:pPr>
    </w:lvl>
    <w:lvl w:ilvl="1" w:tplc="08090019" w:tentative="1">
      <w:start w:val="1"/>
      <w:numFmt w:val="lowerLetter"/>
      <w:lvlText w:val="%2."/>
      <w:lvlJc w:val="left"/>
      <w:pPr>
        <w:ind w:left="1400" w:hanging="360"/>
      </w:pPr>
    </w:lvl>
    <w:lvl w:ilvl="2" w:tplc="0809001B" w:tentative="1">
      <w:start w:val="1"/>
      <w:numFmt w:val="lowerRoman"/>
      <w:lvlText w:val="%3."/>
      <w:lvlJc w:val="right"/>
      <w:pPr>
        <w:ind w:left="2120" w:hanging="180"/>
      </w:pPr>
    </w:lvl>
    <w:lvl w:ilvl="3" w:tplc="0809000F" w:tentative="1">
      <w:start w:val="1"/>
      <w:numFmt w:val="decimal"/>
      <w:lvlText w:val="%4."/>
      <w:lvlJc w:val="left"/>
      <w:pPr>
        <w:ind w:left="2840" w:hanging="360"/>
      </w:pPr>
    </w:lvl>
    <w:lvl w:ilvl="4" w:tplc="08090019" w:tentative="1">
      <w:start w:val="1"/>
      <w:numFmt w:val="lowerLetter"/>
      <w:lvlText w:val="%5."/>
      <w:lvlJc w:val="left"/>
      <w:pPr>
        <w:ind w:left="3560" w:hanging="360"/>
      </w:pPr>
    </w:lvl>
    <w:lvl w:ilvl="5" w:tplc="0809001B" w:tentative="1">
      <w:start w:val="1"/>
      <w:numFmt w:val="lowerRoman"/>
      <w:lvlText w:val="%6."/>
      <w:lvlJc w:val="right"/>
      <w:pPr>
        <w:ind w:left="4280" w:hanging="180"/>
      </w:pPr>
    </w:lvl>
    <w:lvl w:ilvl="6" w:tplc="0809000F" w:tentative="1">
      <w:start w:val="1"/>
      <w:numFmt w:val="decimal"/>
      <w:lvlText w:val="%7."/>
      <w:lvlJc w:val="left"/>
      <w:pPr>
        <w:ind w:left="5000" w:hanging="360"/>
      </w:pPr>
    </w:lvl>
    <w:lvl w:ilvl="7" w:tplc="08090019" w:tentative="1">
      <w:start w:val="1"/>
      <w:numFmt w:val="lowerLetter"/>
      <w:lvlText w:val="%8."/>
      <w:lvlJc w:val="left"/>
      <w:pPr>
        <w:ind w:left="5720" w:hanging="360"/>
      </w:pPr>
    </w:lvl>
    <w:lvl w:ilvl="8" w:tplc="0809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12">
    <w:nsid w:val="2F592E30"/>
    <w:multiLevelType w:val="hybridMultilevel"/>
    <w:tmpl w:val="D862EB12"/>
    <w:lvl w:ilvl="0" w:tplc="0809000F">
      <w:start w:val="1"/>
      <w:numFmt w:val="decimal"/>
      <w:lvlText w:val="%1."/>
      <w:lvlJc w:val="left"/>
      <w:pPr>
        <w:ind w:left="680" w:hanging="360"/>
      </w:pPr>
    </w:lvl>
    <w:lvl w:ilvl="1" w:tplc="08090019" w:tentative="1">
      <w:start w:val="1"/>
      <w:numFmt w:val="lowerLetter"/>
      <w:lvlText w:val="%2."/>
      <w:lvlJc w:val="left"/>
      <w:pPr>
        <w:ind w:left="1400" w:hanging="360"/>
      </w:pPr>
    </w:lvl>
    <w:lvl w:ilvl="2" w:tplc="0809001B" w:tentative="1">
      <w:start w:val="1"/>
      <w:numFmt w:val="lowerRoman"/>
      <w:lvlText w:val="%3."/>
      <w:lvlJc w:val="right"/>
      <w:pPr>
        <w:ind w:left="2120" w:hanging="180"/>
      </w:pPr>
    </w:lvl>
    <w:lvl w:ilvl="3" w:tplc="0809000F" w:tentative="1">
      <w:start w:val="1"/>
      <w:numFmt w:val="decimal"/>
      <w:lvlText w:val="%4."/>
      <w:lvlJc w:val="left"/>
      <w:pPr>
        <w:ind w:left="2840" w:hanging="360"/>
      </w:pPr>
    </w:lvl>
    <w:lvl w:ilvl="4" w:tplc="08090019" w:tentative="1">
      <w:start w:val="1"/>
      <w:numFmt w:val="lowerLetter"/>
      <w:lvlText w:val="%5."/>
      <w:lvlJc w:val="left"/>
      <w:pPr>
        <w:ind w:left="3560" w:hanging="360"/>
      </w:pPr>
    </w:lvl>
    <w:lvl w:ilvl="5" w:tplc="0809001B" w:tentative="1">
      <w:start w:val="1"/>
      <w:numFmt w:val="lowerRoman"/>
      <w:lvlText w:val="%6."/>
      <w:lvlJc w:val="right"/>
      <w:pPr>
        <w:ind w:left="4280" w:hanging="180"/>
      </w:pPr>
    </w:lvl>
    <w:lvl w:ilvl="6" w:tplc="0809000F" w:tentative="1">
      <w:start w:val="1"/>
      <w:numFmt w:val="decimal"/>
      <w:lvlText w:val="%7."/>
      <w:lvlJc w:val="left"/>
      <w:pPr>
        <w:ind w:left="5000" w:hanging="360"/>
      </w:pPr>
    </w:lvl>
    <w:lvl w:ilvl="7" w:tplc="08090019" w:tentative="1">
      <w:start w:val="1"/>
      <w:numFmt w:val="lowerLetter"/>
      <w:lvlText w:val="%8."/>
      <w:lvlJc w:val="left"/>
      <w:pPr>
        <w:ind w:left="5720" w:hanging="360"/>
      </w:pPr>
    </w:lvl>
    <w:lvl w:ilvl="8" w:tplc="0809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13">
    <w:nsid w:val="38100343"/>
    <w:multiLevelType w:val="hybridMultilevel"/>
    <w:tmpl w:val="9AE6DA8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A73BA2"/>
    <w:multiLevelType w:val="hybridMultilevel"/>
    <w:tmpl w:val="D862EB12"/>
    <w:lvl w:ilvl="0" w:tplc="0809000F">
      <w:start w:val="1"/>
      <w:numFmt w:val="decimal"/>
      <w:lvlText w:val="%1."/>
      <w:lvlJc w:val="left"/>
      <w:pPr>
        <w:ind w:left="680" w:hanging="360"/>
      </w:pPr>
    </w:lvl>
    <w:lvl w:ilvl="1" w:tplc="08090019" w:tentative="1">
      <w:start w:val="1"/>
      <w:numFmt w:val="lowerLetter"/>
      <w:lvlText w:val="%2."/>
      <w:lvlJc w:val="left"/>
      <w:pPr>
        <w:ind w:left="1400" w:hanging="360"/>
      </w:pPr>
    </w:lvl>
    <w:lvl w:ilvl="2" w:tplc="0809001B" w:tentative="1">
      <w:start w:val="1"/>
      <w:numFmt w:val="lowerRoman"/>
      <w:lvlText w:val="%3."/>
      <w:lvlJc w:val="right"/>
      <w:pPr>
        <w:ind w:left="2120" w:hanging="180"/>
      </w:pPr>
    </w:lvl>
    <w:lvl w:ilvl="3" w:tplc="0809000F" w:tentative="1">
      <w:start w:val="1"/>
      <w:numFmt w:val="decimal"/>
      <w:lvlText w:val="%4."/>
      <w:lvlJc w:val="left"/>
      <w:pPr>
        <w:ind w:left="2840" w:hanging="360"/>
      </w:pPr>
    </w:lvl>
    <w:lvl w:ilvl="4" w:tplc="08090019" w:tentative="1">
      <w:start w:val="1"/>
      <w:numFmt w:val="lowerLetter"/>
      <w:lvlText w:val="%5."/>
      <w:lvlJc w:val="left"/>
      <w:pPr>
        <w:ind w:left="3560" w:hanging="360"/>
      </w:pPr>
    </w:lvl>
    <w:lvl w:ilvl="5" w:tplc="0809001B" w:tentative="1">
      <w:start w:val="1"/>
      <w:numFmt w:val="lowerRoman"/>
      <w:lvlText w:val="%6."/>
      <w:lvlJc w:val="right"/>
      <w:pPr>
        <w:ind w:left="4280" w:hanging="180"/>
      </w:pPr>
    </w:lvl>
    <w:lvl w:ilvl="6" w:tplc="0809000F" w:tentative="1">
      <w:start w:val="1"/>
      <w:numFmt w:val="decimal"/>
      <w:lvlText w:val="%7."/>
      <w:lvlJc w:val="left"/>
      <w:pPr>
        <w:ind w:left="5000" w:hanging="360"/>
      </w:pPr>
    </w:lvl>
    <w:lvl w:ilvl="7" w:tplc="08090019" w:tentative="1">
      <w:start w:val="1"/>
      <w:numFmt w:val="lowerLetter"/>
      <w:lvlText w:val="%8."/>
      <w:lvlJc w:val="left"/>
      <w:pPr>
        <w:ind w:left="5720" w:hanging="360"/>
      </w:pPr>
    </w:lvl>
    <w:lvl w:ilvl="8" w:tplc="0809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15">
    <w:nsid w:val="41D25C93"/>
    <w:multiLevelType w:val="hybridMultilevel"/>
    <w:tmpl w:val="721631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6DC1EC7"/>
    <w:multiLevelType w:val="hybridMultilevel"/>
    <w:tmpl w:val="D862EB12"/>
    <w:lvl w:ilvl="0" w:tplc="0809000F">
      <w:start w:val="1"/>
      <w:numFmt w:val="decimal"/>
      <w:lvlText w:val="%1."/>
      <w:lvlJc w:val="left"/>
      <w:pPr>
        <w:ind w:left="680" w:hanging="360"/>
      </w:pPr>
    </w:lvl>
    <w:lvl w:ilvl="1" w:tplc="08090019" w:tentative="1">
      <w:start w:val="1"/>
      <w:numFmt w:val="lowerLetter"/>
      <w:lvlText w:val="%2."/>
      <w:lvlJc w:val="left"/>
      <w:pPr>
        <w:ind w:left="1400" w:hanging="360"/>
      </w:pPr>
    </w:lvl>
    <w:lvl w:ilvl="2" w:tplc="0809001B" w:tentative="1">
      <w:start w:val="1"/>
      <w:numFmt w:val="lowerRoman"/>
      <w:lvlText w:val="%3."/>
      <w:lvlJc w:val="right"/>
      <w:pPr>
        <w:ind w:left="2120" w:hanging="180"/>
      </w:pPr>
    </w:lvl>
    <w:lvl w:ilvl="3" w:tplc="0809000F" w:tentative="1">
      <w:start w:val="1"/>
      <w:numFmt w:val="decimal"/>
      <w:lvlText w:val="%4."/>
      <w:lvlJc w:val="left"/>
      <w:pPr>
        <w:ind w:left="2840" w:hanging="360"/>
      </w:pPr>
    </w:lvl>
    <w:lvl w:ilvl="4" w:tplc="08090019" w:tentative="1">
      <w:start w:val="1"/>
      <w:numFmt w:val="lowerLetter"/>
      <w:lvlText w:val="%5."/>
      <w:lvlJc w:val="left"/>
      <w:pPr>
        <w:ind w:left="3560" w:hanging="360"/>
      </w:pPr>
    </w:lvl>
    <w:lvl w:ilvl="5" w:tplc="0809001B" w:tentative="1">
      <w:start w:val="1"/>
      <w:numFmt w:val="lowerRoman"/>
      <w:lvlText w:val="%6."/>
      <w:lvlJc w:val="right"/>
      <w:pPr>
        <w:ind w:left="4280" w:hanging="180"/>
      </w:pPr>
    </w:lvl>
    <w:lvl w:ilvl="6" w:tplc="0809000F" w:tentative="1">
      <w:start w:val="1"/>
      <w:numFmt w:val="decimal"/>
      <w:lvlText w:val="%7."/>
      <w:lvlJc w:val="left"/>
      <w:pPr>
        <w:ind w:left="5000" w:hanging="360"/>
      </w:pPr>
    </w:lvl>
    <w:lvl w:ilvl="7" w:tplc="08090019" w:tentative="1">
      <w:start w:val="1"/>
      <w:numFmt w:val="lowerLetter"/>
      <w:lvlText w:val="%8."/>
      <w:lvlJc w:val="left"/>
      <w:pPr>
        <w:ind w:left="5720" w:hanging="360"/>
      </w:pPr>
    </w:lvl>
    <w:lvl w:ilvl="8" w:tplc="0809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17">
    <w:nsid w:val="776368FE"/>
    <w:multiLevelType w:val="hybridMultilevel"/>
    <w:tmpl w:val="39B2C4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F105E25"/>
    <w:multiLevelType w:val="hybridMultilevel"/>
    <w:tmpl w:val="E9448E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  <w:lvlOverride w:ilvl="0">
      <w:lvl w:ilvl="0">
        <w:start w:val="1"/>
        <w:numFmt w:val="bullet"/>
        <w:pStyle w:val="ListBullet"/>
        <w:lvlText w:val=""/>
        <w:legacy w:legacy="1" w:legacySpace="0" w:legacyIndent="360"/>
        <w:lvlJc w:val="left"/>
        <w:pPr>
          <w:ind w:left="720" w:hanging="360"/>
        </w:pPr>
        <w:rPr>
          <w:rFonts w:ascii="Wingdings" w:hAnsi="Wingdings" w:hint="default"/>
          <w:sz w:val="12"/>
        </w:rPr>
      </w:lvl>
    </w:lvlOverride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  <w:lvlOverride w:ilvl="0">
      <w:lvl w:ilvl="0">
        <w:start w:val="1"/>
        <w:numFmt w:val="bullet"/>
        <w:pStyle w:val="ListBullet"/>
        <w:lvlText w:val=""/>
        <w:legacy w:legacy="1" w:legacySpace="0" w:legacyIndent="360"/>
        <w:lvlJc w:val="left"/>
        <w:pPr>
          <w:ind w:left="720" w:hanging="360"/>
        </w:pPr>
        <w:rPr>
          <w:rFonts w:ascii="Wingdings" w:hAnsi="Wingdings" w:hint="default"/>
          <w:sz w:val="12"/>
        </w:rPr>
      </w:lvl>
    </w:lvlOverride>
  </w:num>
  <w:num w:numId="13">
    <w:abstractNumId w:val="13"/>
  </w:num>
  <w:num w:numId="14">
    <w:abstractNumId w:val="14"/>
  </w:num>
  <w:num w:numId="15">
    <w:abstractNumId w:val="16"/>
  </w:num>
  <w:num w:numId="16">
    <w:abstractNumId w:val="12"/>
  </w:num>
  <w:num w:numId="17">
    <w:abstractNumId w:val="11"/>
  </w:num>
  <w:num w:numId="18">
    <w:abstractNumId w:val="15"/>
  </w:num>
  <w:num w:numId="19">
    <w:abstractNumId w:val="1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FB8"/>
    <w:rsid w:val="000013A9"/>
    <w:rsid w:val="001968CE"/>
    <w:rsid w:val="001C4E5B"/>
    <w:rsid w:val="00216045"/>
    <w:rsid w:val="002A04CB"/>
    <w:rsid w:val="003C5E45"/>
    <w:rsid w:val="003D17B9"/>
    <w:rsid w:val="00412D56"/>
    <w:rsid w:val="004871B9"/>
    <w:rsid w:val="004B770F"/>
    <w:rsid w:val="005F0B95"/>
    <w:rsid w:val="00647130"/>
    <w:rsid w:val="006B08FC"/>
    <w:rsid w:val="0072327E"/>
    <w:rsid w:val="0075296F"/>
    <w:rsid w:val="00757394"/>
    <w:rsid w:val="00763FD2"/>
    <w:rsid w:val="007D4C1B"/>
    <w:rsid w:val="007D6E02"/>
    <w:rsid w:val="007E5090"/>
    <w:rsid w:val="00847FB8"/>
    <w:rsid w:val="0088157E"/>
    <w:rsid w:val="00882680"/>
    <w:rsid w:val="00895E6F"/>
    <w:rsid w:val="00940A9E"/>
    <w:rsid w:val="009C5BE0"/>
    <w:rsid w:val="009E42A8"/>
    <w:rsid w:val="009F3846"/>
    <w:rsid w:val="00AD4023"/>
    <w:rsid w:val="00AE0393"/>
    <w:rsid w:val="00B113BD"/>
    <w:rsid w:val="00C2196B"/>
    <w:rsid w:val="00C316BA"/>
    <w:rsid w:val="00C53E4C"/>
    <w:rsid w:val="00C77895"/>
    <w:rsid w:val="00C8430F"/>
    <w:rsid w:val="00CA1157"/>
    <w:rsid w:val="00CC073D"/>
    <w:rsid w:val="00D21FB4"/>
    <w:rsid w:val="00EA23CF"/>
    <w:rsid w:val="00ED749E"/>
    <w:rsid w:val="00F52680"/>
    <w:rsid w:val="00FB5F1C"/>
    <w:rsid w:val="00FC1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fr-BE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spacing w:before="100" w:beforeAutospacing="1" w:after="120" w:line="320" w:lineRule="exact"/>
      <w:jc w:val="both"/>
    </w:pPr>
    <w:rPr>
      <w:rFonts w:ascii="Trebuchet MS" w:hAnsi="Trebuchet MS"/>
      <w:color w:val="000000"/>
      <w:sz w:val="22"/>
      <w:lang w:val="en-GB" w:eastAsia="en-US"/>
    </w:rPr>
  </w:style>
  <w:style w:type="paragraph" w:styleId="Heading1">
    <w:name w:val="heading 1"/>
    <w:basedOn w:val="Title"/>
    <w:next w:val="Normal"/>
    <w:qFormat/>
    <w:pPr>
      <w:pBdr>
        <w:top w:val="single" w:sz="4" w:space="1" w:color="auto"/>
        <w:bottom w:val="single" w:sz="4" w:space="1" w:color="auto"/>
      </w:pBdr>
      <w:spacing w:before="100" w:line="240" w:lineRule="auto"/>
      <w:outlineLvl w:val="0"/>
    </w:pPr>
    <w:rPr>
      <w:b w:val="0"/>
      <w:sz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28"/>
    </w:rPr>
  </w:style>
  <w:style w:type="paragraph" w:styleId="Heading3">
    <w:name w:val="heading 3"/>
    <w:basedOn w:val="Normal"/>
    <w:next w:val="Normal"/>
    <w:qFormat/>
    <w:pPr>
      <w:keepNext/>
      <w:ind w:left="284"/>
      <w:jc w:val="left"/>
      <w:outlineLvl w:val="2"/>
    </w:pPr>
    <w:rPr>
      <w:b/>
      <w:i/>
      <w:sz w:val="24"/>
    </w:rPr>
  </w:style>
  <w:style w:type="paragraph" w:styleId="Heading4">
    <w:name w:val="heading 4"/>
    <w:basedOn w:val="Normal"/>
    <w:next w:val="Normal"/>
    <w:autoRedefine/>
    <w:qFormat/>
    <w:pPr>
      <w:ind w:left="397"/>
      <w:outlineLvl w:val="3"/>
    </w:pPr>
    <w:rPr>
      <w:b/>
      <w:i/>
    </w:rPr>
  </w:style>
  <w:style w:type="paragraph" w:styleId="Heading5">
    <w:name w:val="heading 5"/>
    <w:basedOn w:val="Normal"/>
    <w:next w:val="Normal"/>
    <w:qFormat/>
    <w:pPr>
      <w:keepNext/>
      <w:widowControl/>
      <w:ind w:left="510"/>
      <w:jc w:val="left"/>
      <w:outlineLvl w:val="4"/>
    </w:pPr>
    <w:rPr>
      <w:b/>
      <w:i/>
      <w:sz w:val="24"/>
    </w:rPr>
  </w:style>
  <w:style w:type="paragraph" w:styleId="Heading6">
    <w:name w:val="heading 6"/>
    <w:basedOn w:val="Normal"/>
    <w:next w:val="Normal"/>
    <w:qFormat/>
    <w:pPr>
      <w:keepNext/>
      <w:ind w:left="624"/>
      <w:jc w:val="left"/>
      <w:outlineLvl w:val="5"/>
    </w:pPr>
    <w:rPr>
      <w:i/>
    </w:rPr>
  </w:style>
  <w:style w:type="paragraph" w:styleId="Heading7">
    <w:name w:val="heading 7"/>
    <w:basedOn w:val="Normal"/>
    <w:next w:val="Normal"/>
    <w:qFormat/>
    <w:pPr>
      <w:keepNext/>
      <w:widowControl/>
      <w:tabs>
        <w:tab w:val="left" w:pos="-142"/>
      </w:tabs>
      <w:ind w:left="737"/>
      <w:jc w:val="left"/>
      <w:outlineLvl w:val="6"/>
    </w:pPr>
    <w:rPr>
      <w:i/>
    </w:rPr>
  </w:style>
  <w:style w:type="paragraph" w:styleId="Heading8">
    <w:name w:val="heading 8"/>
    <w:basedOn w:val="Normal"/>
    <w:next w:val="Normal"/>
    <w:qFormat/>
    <w:pPr>
      <w:keepNext/>
      <w:widowControl/>
      <w:ind w:left="851"/>
      <w:jc w:val="left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keepNext/>
      <w:keepLines/>
      <w:widowControl/>
      <w:spacing w:line="240" w:lineRule="atLeast"/>
      <w:ind w:left="964"/>
      <w:jc w:val="left"/>
      <w:outlineLvl w:val="8"/>
    </w:pPr>
    <w:rPr>
      <w:i/>
      <w:color w:val="auto"/>
      <w:spacing w:val="-5"/>
      <w:kern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  <w:pPr>
      <w:keepLines/>
      <w:spacing w:after="240" w:line="200" w:lineRule="atLeast"/>
    </w:pPr>
    <w:rPr>
      <w:sz w:val="18"/>
      <w:lang w:val="en-US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20"/>
    </w:rPr>
  </w:style>
  <w:style w:type="character" w:styleId="FootnoteReference">
    <w:name w:val="footnote reference"/>
    <w:semiHidden/>
    <w:rPr>
      <w:rFonts w:ascii="Trebuchet MS" w:hAnsi="Trebuchet MS"/>
      <w:vertAlign w:val="superscript"/>
      <w:lang w:bidi="ar-SA"/>
    </w:rPr>
  </w:style>
  <w:style w:type="paragraph" w:styleId="FootnoteText">
    <w:name w:val="footnote text"/>
    <w:basedOn w:val="Normal"/>
    <w:semiHidden/>
    <w:pPr>
      <w:keepLines/>
      <w:widowControl/>
      <w:spacing w:after="240" w:line="200" w:lineRule="atLeast"/>
    </w:pPr>
    <w:rPr>
      <w:color w:val="auto"/>
      <w:sz w:val="18"/>
      <w:lang w:val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20"/>
    </w:rPr>
  </w:style>
  <w:style w:type="paragraph" w:styleId="Title">
    <w:name w:val="Title"/>
    <w:basedOn w:val="Normal"/>
    <w:next w:val="Subtitle"/>
    <w:autoRedefine/>
    <w:qFormat/>
    <w:pPr>
      <w:keepNext/>
      <w:keepLines/>
      <w:widowControl/>
      <w:spacing w:before="140" w:line="480" w:lineRule="auto"/>
      <w:jc w:val="center"/>
    </w:pPr>
    <w:rPr>
      <w:b/>
      <w:bCs/>
      <w:caps/>
      <w:color w:val="auto"/>
      <w:spacing w:val="60"/>
      <w:kern w:val="20"/>
      <w:sz w:val="44"/>
      <w:lang w:val="en-US"/>
    </w:rPr>
  </w:style>
  <w:style w:type="paragraph" w:styleId="Subtitle">
    <w:name w:val="Subtitle"/>
    <w:basedOn w:val="Title"/>
    <w:next w:val="Normal"/>
    <w:qFormat/>
    <w:pPr>
      <w:spacing w:after="420"/>
    </w:pPr>
    <w:rPr>
      <w:spacing w:val="20"/>
      <w:sz w:val="22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customStyle="1" w:styleId="Image">
    <w:name w:val="Image"/>
    <w:basedOn w:val="Normal"/>
    <w:next w:val="Normal"/>
    <w:pPr>
      <w:keepNext/>
      <w:widowControl/>
    </w:pPr>
    <w:rPr>
      <w:color w:val="auto"/>
    </w:rPr>
  </w:style>
  <w:style w:type="paragraph" w:styleId="List">
    <w:name w:val="List"/>
    <w:basedOn w:val="Normal"/>
    <w:pPr>
      <w:widowControl/>
      <w:spacing w:after="240" w:line="240" w:lineRule="atLeast"/>
      <w:ind w:left="360" w:hanging="360"/>
    </w:pPr>
    <w:rPr>
      <w:color w:val="auto"/>
      <w:lang w:val="en-US"/>
    </w:rPr>
  </w:style>
  <w:style w:type="paragraph" w:styleId="List2">
    <w:name w:val="List 2"/>
    <w:basedOn w:val="List"/>
    <w:pPr>
      <w:ind w:left="720"/>
    </w:pPr>
  </w:style>
  <w:style w:type="paragraph" w:styleId="List3">
    <w:name w:val="List 3"/>
    <w:basedOn w:val="List"/>
    <w:pPr>
      <w:ind w:left="1080"/>
    </w:pPr>
  </w:style>
  <w:style w:type="paragraph" w:styleId="List4">
    <w:name w:val="List 4"/>
    <w:basedOn w:val="List"/>
    <w:pPr>
      <w:ind w:left="1440"/>
    </w:pPr>
  </w:style>
  <w:style w:type="paragraph" w:styleId="List5">
    <w:name w:val="List 5"/>
    <w:basedOn w:val="List"/>
    <w:pPr>
      <w:ind w:left="1800"/>
    </w:pPr>
  </w:style>
  <w:style w:type="paragraph" w:styleId="ListBullet">
    <w:name w:val="List Bullet"/>
    <w:basedOn w:val="List"/>
    <w:autoRedefine/>
    <w:pPr>
      <w:numPr>
        <w:numId w:val="12"/>
      </w:numPr>
      <w:ind w:right="720"/>
    </w:pPr>
  </w:style>
  <w:style w:type="paragraph" w:styleId="ListBullet2">
    <w:name w:val="List Bullet 2"/>
    <w:basedOn w:val="ListBullet"/>
    <w:autoRedefine/>
    <w:pPr>
      <w:numPr>
        <w:numId w:val="0"/>
      </w:numPr>
      <w:ind w:left="1080" w:hanging="360"/>
    </w:pPr>
  </w:style>
  <w:style w:type="paragraph" w:styleId="ListBullet3">
    <w:name w:val="List Bullet 3"/>
    <w:basedOn w:val="ListBullet"/>
    <w:autoRedefine/>
    <w:pPr>
      <w:numPr>
        <w:numId w:val="0"/>
      </w:numPr>
      <w:ind w:left="1440" w:hanging="360"/>
    </w:pPr>
  </w:style>
  <w:style w:type="paragraph" w:styleId="ListBullet4">
    <w:name w:val="List Bullet 4"/>
    <w:basedOn w:val="ListBullet"/>
    <w:autoRedefine/>
    <w:pPr>
      <w:numPr>
        <w:numId w:val="0"/>
      </w:numPr>
      <w:ind w:left="1800" w:hanging="360"/>
    </w:pPr>
  </w:style>
  <w:style w:type="paragraph" w:styleId="ListBullet5">
    <w:name w:val="List Bullet 5"/>
    <w:basedOn w:val="ListBullet"/>
    <w:autoRedefine/>
    <w:pPr>
      <w:numPr>
        <w:numId w:val="0"/>
      </w:numPr>
      <w:ind w:left="2160" w:hanging="360"/>
    </w:pPr>
  </w:style>
  <w:style w:type="character" w:styleId="PageNumber">
    <w:name w:val="page number"/>
    <w:basedOn w:val="DefaultParagraphFont"/>
    <w:rPr>
      <w:rFonts w:ascii="Trebuchet MS" w:hAnsi="Trebuchet MS"/>
      <w:sz w:val="20"/>
    </w:rPr>
  </w:style>
  <w:style w:type="paragraph" w:styleId="PlainText">
    <w:name w:val="Plain Text"/>
    <w:basedOn w:val="Normal"/>
    <w:pPr>
      <w:widowControl/>
    </w:pPr>
    <w:rPr>
      <w:rFonts w:ascii="Courier New" w:hAnsi="Courier New" w:cs="Courier New"/>
      <w:color w:val="auto"/>
    </w:rPr>
  </w:style>
  <w:style w:type="character" w:styleId="Strong">
    <w:name w:val="Strong"/>
    <w:basedOn w:val="DefaultParagraphFont"/>
    <w:qFormat/>
    <w:rPr>
      <w:rFonts w:ascii="Trebuchet MS" w:hAnsi="Trebuchet MS"/>
      <w:b/>
      <w:bCs/>
      <w:lang w:val="fr-FR" w:bidi="ar-SA"/>
    </w:rPr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200"/>
    </w:pPr>
  </w:style>
  <w:style w:type="paragraph" w:styleId="TOC3">
    <w:name w:val="toc 3"/>
    <w:basedOn w:val="Normal"/>
    <w:next w:val="Normal"/>
    <w:autoRedefine/>
    <w:semiHidden/>
    <w:pPr>
      <w:ind w:left="400"/>
    </w:pPr>
  </w:style>
  <w:style w:type="paragraph" w:styleId="TOC4">
    <w:name w:val="toc 4"/>
    <w:basedOn w:val="Normal"/>
    <w:next w:val="Normal"/>
    <w:autoRedefine/>
    <w:semiHidden/>
    <w:pPr>
      <w:ind w:left="600"/>
    </w:pPr>
  </w:style>
  <w:style w:type="paragraph" w:styleId="TOC5">
    <w:name w:val="toc 5"/>
    <w:basedOn w:val="Normal"/>
    <w:next w:val="Normal"/>
    <w:autoRedefine/>
    <w:semiHidden/>
    <w:pPr>
      <w:ind w:left="800"/>
    </w:pPr>
  </w:style>
  <w:style w:type="paragraph" w:styleId="TOC6">
    <w:name w:val="toc 6"/>
    <w:basedOn w:val="Normal"/>
    <w:next w:val="Normal"/>
    <w:autoRedefine/>
    <w:semiHidden/>
    <w:pPr>
      <w:ind w:left="1000"/>
    </w:pPr>
  </w:style>
  <w:style w:type="paragraph" w:styleId="TOC7">
    <w:name w:val="toc 7"/>
    <w:basedOn w:val="Normal"/>
    <w:next w:val="Normal"/>
    <w:autoRedefine/>
    <w:semiHidden/>
    <w:pPr>
      <w:ind w:left="1200"/>
    </w:pPr>
  </w:style>
  <w:style w:type="paragraph" w:styleId="TOC8">
    <w:name w:val="toc 8"/>
    <w:basedOn w:val="Normal"/>
    <w:next w:val="Normal"/>
    <w:autoRedefine/>
    <w:semiHidden/>
    <w:pPr>
      <w:ind w:left="1400"/>
    </w:pPr>
  </w:style>
  <w:style w:type="paragraph" w:styleId="TOC9">
    <w:name w:val="toc 9"/>
    <w:basedOn w:val="Normal"/>
    <w:next w:val="Normal"/>
    <w:autoRedefine/>
    <w:semiHidden/>
    <w:pPr>
      <w:ind w:left="1600"/>
    </w:pPr>
  </w:style>
  <w:style w:type="table" w:styleId="TableGrid">
    <w:name w:val="Table Grid"/>
    <w:basedOn w:val="TableNormal"/>
    <w:rsid w:val="005F0B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8157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11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113BD"/>
    <w:rPr>
      <w:rFonts w:ascii="Tahoma" w:hAnsi="Tahoma" w:cs="Tahoma"/>
      <w:color w:val="000000"/>
      <w:sz w:val="16"/>
      <w:szCs w:val="16"/>
      <w:lang w:val="en-GB" w:eastAsia="en-US"/>
    </w:rPr>
  </w:style>
  <w:style w:type="character" w:styleId="CommentReference">
    <w:name w:val="annotation reference"/>
    <w:basedOn w:val="DefaultParagraphFont"/>
    <w:rsid w:val="003C5E45"/>
    <w:rPr>
      <w:sz w:val="16"/>
      <w:szCs w:val="16"/>
    </w:rPr>
  </w:style>
  <w:style w:type="paragraph" w:styleId="CommentText">
    <w:name w:val="annotation text"/>
    <w:basedOn w:val="Normal"/>
    <w:link w:val="CommentTextChar"/>
    <w:rsid w:val="003C5E45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3C5E45"/>
    <w:rPr>
      <w:rFonts w:ascii="Trebuchet MS" w:hAnsi="Trebuchet MS"/>
      <w:color w:val="00000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C5E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C5E45"/>
    <w:rPr>
      <w:rFonts w:ascii="Trebuchet MS" w:hAnsi="Trebuchet MS"/>
      <w:b/>
      <w:bCs/>
      <w:color w:val="00000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fr-BE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spacing w:before="100" w:beforeAutospacing="1" w:after="120" w:line="320" w:lineRule="exact"/>
      <w:jc w:val="both"/>
    </w:pPr>
    <w:rPr>
      <w:rFonts w:ascii="Trebuchet MS" w:hAnsi="Trebuchet MS"/>
      <w:color w:val="000000"/>
      <w:sz w:val="22"/>
      <w:lang w:val="en-GB" w:eastAsia="en-US"/>
    </w:rPr>
  </w:style>
  <w:style w:type="paragraph" w:styleId="Heading1">
    <w:name w:val="heading 1"/>
    <w:basedOn w:val="Title"/>
    <w:next w:val="Normal"/>
    <w:qFormat/>
    <w:pPr>
      <w:pBdr>
        <w:top w:val="single" w:sz="4" w:space="1" w:color="auto"/>
        <w:bottom w:val="single" w:sz="4" w:space="1" w:color="auto"/>
      </w:pBdr>
      <w:spacing w:before="100" w:line="240" w:lineRule="auto"/>
      <w:outlineLvl w:val="0"/>
    </w:pPr>
    <w:rPr>
      <w:b w:val="0"/>
      <w:sz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28"/>
    </w:rPr>
  </w:style>
  <w:style w:type="paragraph" w:styleId="Heading3">
    <w:name w:val="heading 3"/>
    <w:basedOn w:val="Normal"/>
    <w:next w:val="Normal"/>
    <w:qFormat/>
    <w:pPr>
      <w:keepNext/>
      <w:ind w:left="284"/>
      <w:jc w:val="left"/>
      <w:outlineLvl w:val="2"/>
    </w:pPr>
    <w:rPr>
      <w:b/>
      <w:i/>
      <w:sz w:val="24"/>
    </w:rPr>
  </w:style>
  <w:style w:type="paragraph" w:styleId="Heading4">
    <w:name w:val="heading 4"/>
    <w:basedOn w:val="Normal"/>
    <w:next w:val="Normal"/>
    <w:autoRedefine/>
    <w:qFormat/>
    <w:pPr>
      <w:ind w:left="397"/>
      <w:outlineLvl w:val="3"/>
    </w:pPr>
    <w:rPr>
      <w:b/>
      <w:i/>
    </w:rPr>
  </w:style>
  <w:style w:type="paragraph" w:styleId="Heading5">
    <w:name w:val="heading 5"/>
    <w:basedOn w:val="Normal"/>
    <w:next w:val="Normal"/>
    <w:qFormat/>
    <w:pPr>
      <w:keepNext/>
      <w:widowControl/>
      <w:ind w:left="510"/>
      <w:jc w:val="left"/>
      <w:outlineLvl w:val="4"/>
    </w:pPr>
    <w:rPr>
      <w:b/>
      <w:i/>
      <w:sz w:val="24"/>
    </w:rPr>
  </w:style>
  <w:style w:type="paragraph" w:styleId="Heading6">
    <w:name w:val="heading 6"/>
    <w:basedOn w:val="Normal"/>
    <w:next w:val="Normal"/>
    <w:qFormat/>
    <w:pPr>
      <w:keepNext/>
      <w:ind w:left="624"/>
      <w:jc w:val="left"/>
      <w:outlineLvl w:val="5"/>
    </w:pPr>
    <w:rPr>
      <w:i/>
    </w:rPr>
  </w:style>
  <w:style w:type="paragraph" w:styleId="Heading7">
    <w:name w:val="heading 7"/>
    <w:basedOn w:val="Normal"/>
    <w:next w:val="Normal"/>
    <w:qFormat/>
    <w:pPr>
      <w:keepNext/>
      <w:widowControl/>
      <w:tabs>
        <w:tab w:val="left" w:pos="-142"/>
      </w:tabs>
      <w:ind w:left="737"/>
      <w:jc w:val="left"/>
      <w:outlineLvl w:val="6"/>
    </w:pPr>
    <w:rPr>
      <w:i/>
    </w:rPr>
  </w:style>
  <w:style w:type="paragraph" w:styleId="Heading8">
    <w:name w:val="heading 8"/>
    <w:basedOn w:val="Normal"/>
    <w:next w:val="Normal"/>
    <w:qFormat/>
    <w:pPr>
      <w:keepNext/>
      <w:widowControl/>
      <w:ind w:left="851"/>
      <w:jc w:val="left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keepNext/>
      <w:keepLines/>
      <w:widowControl/>
      <w:spacing w:line="240" w:lineRule="atLeast"/>
      <w:ind w:left="964"/>
      <w:jc w:val="left"/>
      <w:outlineLvl w:val="8"/>
    </w:pPr>
    <w:rPr>
      <w:i/>
      <w:color w:val="auto"/>
      <w:spacing w:val="-5"/>
      <w:kern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  <w:pPr>
      <w:keepLines/>
      <w:spacing w:after="240" w:line="200" w:lineRule="atLeast"/>
    </w:pPr>
    <w:rPr>
      <w:sz w:val="18"/>
      <w:lang w:val="en-US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20"/>
    </w:rPr>
  </w:style>
  <w:style w:type="character" w:styleId="FootnoteReference">
    <w:name w:val="footnote reference"/>
    <w:semiHidden/>
    <w:rPr>
      <w:rFonts w:ascii="Trebuchet MS" w:hAnsi="Trebuchet MS"/>
      <w:vertAlign w:val="superscript"/>
      <w:lang w:bidi="ar-SA"/>
    </w:rPr>
  </w:style>
  <w:style w:type="paragraph" w:styleId="FootnoteText">
    <w:name w:val="footnote text"/>
    <w:basedOn w:val="Normal"/>
    <w:semiHidden/>
    <w:pPr>
      <w:keepLines/>
      <w:widowControl/>
      <w:spacing w:after="240" w:line="200" w:lineRule="atLeast"/>
    </w:pPr>
    <w:rPr>
      <w:color w:val="auto"/>
      <w:sz w:val="18"/>
      <w:lang w:val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20"/>
    </w:rPr>
  </w:style>
  <w:style w:type="paragraph" w:styleId="Title">
    <w:name w:val="Title"/>
    <w:basedOn w:val="Normal"/>
    <w:next w:val="Subtitle"/>
    <w:autoRedefine/>
    <w:qFormat/>
    <w:pPr>
      <w:keepNext/>
      <w:keepLines/>
      <w:widowControl/>
      <w:spacing w:before="140" w:line="480" w:lineRule="auto"/>
      <w:jc w:val="center"/>
    </w:pPr>
    <w:rPr>
      <w:b/>
      <w:bCs/>
      <w:caps/>
      <w:color w:val="auto"/>
      <w:spacing w:val="60"/>
      <w:kern w:val="20"/>
      <w:sz w:val="44"/>
      <w:lang w:val="en-US"/>
    </w:rPr>
  </w:style>
  <w:style w:type="paragraph" w:styleId="Subtitle">
    <w:name w:val="Subtitle"/>
    <w:basedOn w:val="Title"/>
    <w:next w:val="Normal"/>
    <w:qFormat/>
    <w:pPr>
      <w:spacing w:after="420"/>
    </w:pPr>
    <w:rPr>
      <w:spacing w:val="20"/>
      <w:sz w:val="22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customStyle="1" w:styleId="Image">
    <w:name w:val="Image"/>
    <w:basedOn w:val="Normal"/>
    <w:next w:val="Normal"/>
    <w:pPr>
      <w:keepNext/>
      <w:widowControl/>
    </w:pPr>
    <w:rPr>
      <w:color w:val="auto"/>
    </w:rPr>
  </w:style>
  <w:style w:type="paragraph" w:styleId="List">
    <w:name w:val="List"/>
    <w:basedOn w:val="Normal"/>
    <w:pPr>
      <w:widowControl/>
      <w:spacing w:after="240" w:line="240" w:lineRule="atLeast"/>
      <w:ind w:left="360" w:hanging="360"/>
    </w:pPr>
    <w:rPr>
      <w:color w:val="auto"/>
      <w:lang w:val="en-US"/>
    </w:rPr>
  </w:style>
  <w:style w:type="paragraph" w:styleId="List2">
    <w:name w:val="List 2"/>
    <w:basedOn w:val="List"/>
    <w:pPr>
      <w:ind w:left="720"/>
    </w:pPr>
  </w:style>
  <w:style w:type="paragraph" w:styleId="List3">
    <w:name w:val="List 3"/>
    <w:basedOn w:val="List"/>
    <w:pPr>
      <w:ind w:left="1080"/>
    </w:pPr>
  </w:style>
  <w:style w:type="paragraph" w:styleId="List4">
    <w:name w:val="List 4"/>
    <w:basedOn w:val="List"/>
    <w:pPr>
      <w:ind w:left="1440"/>
    </w:pPr>
  </w:style>
  <w:style w:type="paragraph" w:styleId="List5">
    <w:name w:val="List 5"/>
    <w:basedOn w:val="List"/>
    <w:pPr>
      <w:ind w:left="1800"/>
    </w:pPr>
  </w:style>
  <w:style w:type="paragraph" w:styleId="ListBullet">
    <w:name w:val="List Bullet"/>
    <w:basedOn w:val="List"/>
    <w:autoRedefine/>
    <w:pPr>
      <w:numPr>
        <w:numId w:val="12"/>
      </w:numPr>
      <w:ind w:right="720"/>
    </w:pPr>
  </w:style>
  <w:style w:type="paragraph" w:styleId="ListBullet2">
    <w:name w:val="List Bullet 2"/>
    <w:basedOn w:val="ListBullet"/>
    <w:autoRedefine/>
    <w:pPr>
      <w:numPr>
        <w:numId w:val="0"/>
      </w:numPr>
      <w:ind w:left="1080" w:hanging="360"/>
    </w:pPr>
  </w:style>
  <w:style w:type="paragraph" w:styleId="ListBullet3">
    <w:name w:val="List Bullet 3"/>
    <w:basedOn w:val="ListBullet"/>
    <w:autoRedefine/>
    <w:pPr>
      <w:numPr>
        <w:numId w:val="0"/>
      </w:numPr>
      <w:ind w:left="1440" w:hanging="360"/>
    </w:pPr>
  </w:style>
  <w:style w:type="paragraph" w:styleId="ListBullet4">
    <w:name w:val="List Bullet 4"/>
    <w:basedOn w:val="ListBullet"/>
    <w:autoRedefine/>
    <w:pPr>
      <w:numPr>
        <w:numId w:val="0"/>
      </w:numPr>
      <w:ind w:left="1800" w:hanging="360"/>
    </w:pPr>
  </w:style>
  <w:style w:type="paragraph" w:styleId="ListBullet5">
    <w:name w:val="List Bullet 5"/>
    <w:basedOn w:val="ListBullet"/>
    <w:autoRedefine/>
    <w:pPr>
      <w:numPr>
        <w:numId w:val="0"/>
      </w:numPr>
      <w:ind w:left="2160" w:hanging="360"/>
    </w:pPr>
  </w:style>
  <w:style w:type="character" w:styleId="PageNumber">
    <w:name w:val="page number"/>
    <w:basedOn w:val="DefaultParagraphFont"/>
    <w:rPr>
      <w:rFonts w:ascii="Trebuchet MS" w:hAnsi="Trebuchet MS"/>
      <w:sz w:val="20"/>
    </w:rPr>
  </w:style>
  <w:style w:type="paragraph" w:styleId="PlainText">
    <w:name w:val="Plain Text"/>
    <w:basedOn w:val="Normal"/>
    <w:pPr>
      <w:widowControl/>
    </w:pPr>
    <w:rPr>
      <w:rFonts w:ascii="Courier New" w:hAnsi="Courier New" w:cs="Courier New"/>
      <w:color w:val="auto"/>
    </w:rPr>
  </w:style>
  <w:style w:type="character" w:styleId="Strong">
    <w:name w:val="Strong"/>
    <w:basedOn w:val="DefaultParagraphFont"/>
    <w:qFormat/>
    <w:rPr>
      <w:rFonts w:ascii="Trebuchet MS" w:hAnsi="Trebuchet MS"/>
      <w:b/>
      <w:bCs/>
      <w:lang w:val="fr-FR" w:bidi="ar-SA"/>
    </w:rPr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200"/>
    </w:pPr>
  </w:style>
  <w:style w:type="paragraph" w:styleId="TOC3">
    <w:name w:val="toc 3"/>
    <w:basedOn w:val="Normal"/>
    <w:next w:val="Normal"/>
    <w:autoRedefine/>
    <w:semiHidden/>
    <w:pPr>
      <w:ind w:left="400"/>
    </w:pPr>
  </w:style>
  <w:style w:type="paragraph" w:styleId="TOC4">
    <w:name w:val="toc 4"/>
    <w:basedOn w:val="Normal"/>
    <w:next w:val="Normal"/>
    <w:autoRedefine/>
    <w:semiHidden/>
    <w:pPr>
      <w:ind w:left="600"/>
    </w:pPr>
  </w:style>
  <w:style w:type="paragraph" w:styleId="TOC5">
    <w:name w:val="toc 5"/>
    <w:basedOn w:val="Normal"/>
    <w:next w:val="Normal"/>
    <w:autoRedefine/>
    <w:semiHidden/>
    <w:pPr>
      <w:ind w:left="800"/>
    </w:pPr>
  </w:style>
  <w:style w:type="paragraph" w:styleId="TOC6">
    <w:name w:val="toc 6"/>
    <w:basedOn w:val="Normal"/>
    <w:next w:val="Normal"/>
    <w:autoRedefine/>
    <w:semiHidden/>
    <w:pPr>
      <w:ind w:left="1000"/>
    </w:pPr>
  </w:style>
  <w:style w:type="paragraph" w:styleId="TOC7">
    <w:name w:val="toc 7"/>
    <w:basedOn w:val="Normal"/>
    <w:next w:val="Normal"/>
    <w:autoRedefine/>
    <w:semiHidden/>
    <w:pPr>
      <w:ind w:left="1200"/>
    </w:pPr>
  </w:style>
  <w:style w:type="paragraph" w:styleId="TOC8">
    <w:name w:val="toc 8"/>
    <w:basedOn w:val="Normal"/>
    <w:next w:val="Normal"/>
    <w:autoRedefine/>
    <w:semiHidden/>
    <w:pPr>
      <w:ind w:left="1400"/>
    </w:pPr>
  </w:style>
  <w:style w:type="paragraph" w:styleId="TOC9">
    <w:name w:val="toc 9"/>
    <w:basedOn w:val="Normal"/>
    <w:next w:val="Normal"/>
    <w:autoRedefine/>
    <w:semiHidden/>
    <w:pPr>
      <w:ind w:left="1600"/>
    </w:pPr>
  </w:style>
  <w:style w:type="table" w:styleId="TableGrid">
    <w:name w:val="Table Grid"/>
    <w:basedOn w:val="TableNormal"/>
    <w:rsid w:val="005F0B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8157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11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113BD"/>
    <w:rPr>
      <w:rFonts w:ascii="Tahoma" w:hAnsi="Tahoma" w:cs="Tahoma"/>
      <w:color w:val="000000"/>
      <w:sz w:val="16"/>
      <w:szCs w:val="16"/>
      <w:lang w:val="en-GB" w:eastAsia="en-US"/>
    </w:rPr>
  </w:style>
  <w:style w:type="character" w:styleId="CommentReference">
    <w:name w:val="annotation reference"/>
    <w:basedOn w:val="DefaultParagraphFont"/>
    <w:rsid w:val="003C5E45"/>
    <w:rPr>
      <w:sz w:val="16"/>
      <w:szCs w:val="16"/>
    </w:rPr>
  </w:style>
  <w:style w:type="paragraph" w:styleId="CommentText">
    <w:name w:val="annotation text"/>
    <w:basedOn w:val="Normal"/>
    <w:link w:val="CommentTextChar"/>
    <w:rsid w:val="003C5E45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3C5E45"/>
    <w:rPr>
      <w:rFonts w:ascii="Trebuchet MS" w:hAnsi="Trebuchet MS"/>
      <w:color w:val="00000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C5E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C5E45"/>
    <w:rPr>
      <w:rFonts w:ascii="Trebuchet MS" w:hAnsi="Trebuchet MS"/>
      <w:b/>
      <w:bCs/>
      <w:color w:val="00000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37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97</Words>
  <Characters>2583</Characters>
  <Application>Microsoft Office Word</Application>
  <DocSecurity>0</DocSecurity>
  <Lines>99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Nikolaos Kontinakis</dc:creator>
  <cp:lastModifiedBy>Nikolaos Kontinakis</cp:lastModifiedBy>
  <cp:revision>2</cp:revision>
  <cp:lastPrinted>2005-01-05T09:44:00Z</cp:lastPrinted>
  <dcterms:created xsi:type="dcterms:W3CDTF">2013-08-08T14:03:00Z</dcterms:created>
  <dcterms:modified xsi:type="dcterms:W3CDTF">2013-08-08T14:03:00Z</dcterms:modified>
</cp:coreProperties>
</file>